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18D2" w:rsidRDefault="0084541F" w:rsidP="003918D2">
      <w:pPr>
        <w:shd w:val="clear" w:color="auto" w:fill="FFFFFF"/>
        <w:spacing w:before="100" w:beforeAutospacing="1" w:after="100" w:afterAutospacing="1" w:line="240" w:lineRule="auto"/>
        <w:jc w:val="center"/>
        <w:outlineLvl w:val="0"/>
        <w:rPr>
          <w:rFonts w:ascii="Times New Roman" w:eastAsia="Times New Roman" w:hAnsi="Times New Roman" w:cs="Times New Roman"/>
          <w:b/>
          <w:bCs/>
          <w:color w:val="000000"/>
          <w:kern w:val="36"/>
          <w:sz w:val="29"/>
          <w:szCs w:val="29"/>
          <w:lang w:eastAsia="ru-RU"/>
        </w:rPr>
      </w:pPr>
      <w:r w:rsidRPr="003918D2">
        <w:rPr>
          <w:rFonts w:ascii="Times New Roman" w:eastAsia="Times New Roman" w:hAnsi="Times New Roman" w:cs="Times New Roman"/>
          <w:b/>
          <w:bCs/>
          <w:color w:val="000000"/>
          <w:kern w:val="36"/>
          <w:sz w:val="29"/>
          <w:szCs w:val="29"/>
          <w:lang w:eastAsia="ru-RU"/>
        </w:rPr>
        <w:t>ТЕМА 6. ПРАВОВЫЕ ОСНОВЫ РЕОРГАНИЗАЦИИ И ЛИКВИДАЦИИ ЮРИДИЧЕСКИХ ЛИЦ</w:t>
      </w:r>
    </w:p>
    <w:p w:rsidR="00BB2A59" w:rsidRPr="00BB2A59" w:rsidRDefault="00BB2A59" w:rsidP="00BB2A59">
      <w:pPr>
        <w:shd w:val="clear" w:color="auto" w:fill="FFFFFF"/>
        <w:spacing w:after="0" w:line="360" w:lineRule="auto"/>
        <w:ind w:firstLine="709"/>
        <w:jc w:val="both"/>
        <w:rPr>
          <w:rFonts w:ascii="Times New Roman" w:eastAsia="Times New Roman" w:hAnsi="Times New Roman" w:cs="Times New Roman"/>
          <w:bCs/>
          <w:color w:val="000000"/>
          <w:sz w:val="28"/>
          <w:szCs w:val="28"/>
          <w:lang w:eastAsia="ru-RU"/>
        </w:rPr>
      </w:pPr>
      <w:bookmarkStart w:id="0" w:name="_GoBack"/>
      <w:bookmarkEnd w:id="0"/>
      <w:r w:rsidRPr="00BB2A59">
        <w:rPr>
          <w:rFonts w:ascii="Times New Roman" w:eastAsia="Times New Roman" w:hAnsi="Times New Roman" w:cs="Times New Roman"/>
          <w:bCs/>
          <w:color w:val="000000"/>
          <w:sz w:val="28"/>
          <w:szCs w:val="28"/>
          <w:lang w:eastAsia="ru-RU"/>
        </w:rPr>
        <w:t>6.1. Понятие и способы реорганизации юридических лиц</w:t>
      </w:r>
    </w:p>
    <w:p w:rsidR="00BB2A59" w:rsidRPr="00BB2A59" w:rsidRDefault="00BB2A59" w:rsidP="00BB2A59">
      <w:pPr>
        <w:pStyle w:val="2"/>
        <w:shd w:val="clear" w:color="auto" w:fill="FFFFFF"/>
        <w:spacing w:before="0" w:beforeAutospacing="0" w:after="0" w:afterAutospacing="0" w:line="360" w:lineRule="auto"/>
        <w:ind w:firstLine="709"/>
        <w:jc w:val="both"/>
        <w:rPr>
          <w:b w:val="0"/>
          <w:color w:val="000000"/>
          <w:sz w:val="28"/>
          <w:szCs w:val="28"/>
        </w:rPr>
      </w:pPr>
      <w:r w:rsidRPr="00BB2A59">
        <w:rPr>
          <w:b w:val="0"/>
          <w:color w:val="000000"/>
          <w:sz w:val="28"/>
          <w:szCs w:val="28"/>
        </w:rPr>
        <w:t>6.2. Порядок и виды реорганизации юридических лиц</w:t>
      </w:r>
    </w:p>
    <w:p w:rsidR="00BB2A59" w:rsidRPr="00BB2A59" w:rsidRDefault="00BB2A59" w:rsidP="00BB2A59">
      <w:pPr>
        <w:pStyle w:val="2"/>
        <w:shd w:val="clear" w:color="auto" w:fill="FFFFFF"/>
        <w:spacing w:before="0" w:beforeAutospacing="0" w:after="0" w:afterAutospacing="0" w:line="360" w:lineRule="auto"/>
        <w:ind w:firstLine="709"/>
        <w:jc w:val="both"/>
        <w:rPr>
          <w:b w:val="0"/>
          <w:color w:val="000000"/>
          <w:sz w:val="28"/>
          <w:szCs w:val="28"/>
        </w:rPr>
      </w:pPr>
      <w:r w:rsidRPr="00BB2A59">
        <w:rPr>
          <w:b w:val="0"/>
          <w:color w:val="000000"/>
          <w:sz w:val="28"/>
          <w:szCs w:val="28"/>
        </w:rPr>
        <w:t>6.3. Понятие, виды и порядок ликвидации юридических лиц</w:t>
      </w:r>
    </w:p>
    <w:p w:rsidR="00BB2A59" w:rsidRDefault="00BB2A59" w:rsidP="003918D2">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3918D2">
        <w:rPr>
          <w:rFonts w:ascii="Times New Roman" w:eastAsia="Times New Roman" w:hAnsi="Times New Roman" w:cs="Times New Roman"/>
          <w:b/>
          <w:bCs/>
          <w:color w:val="000000"/>
          <w:sz w:val="28"/>
          <w:szCs w:val="28"/>
          <w:lang w:eastAsia="ru-RU"/>
        </w:rPr>
        <w:t>6.1. Понятие и способы реорганизации юридических лиц</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b/>
          <w:bCs/>
          <w:i/>
          <w:iCs/>
          <w:color w:val="000000"/>
          <w:sz w:val="28"/>
          <w:szCs w:val="28"/>
          <w:lang w:eastAsia="ru-RU"/>
        </w:rPr>
        <w:t>Реорганизация</w:t>
      </w:r>
      <w:r w:rsidRPr="003918D2">
        <w:rPr>
          <w:rFonts w:ascii="Times New Roman" w:eastAsia="Times New Roman" w:hAnsi="Times New Roman" w:cs="Times New Roman"/>
          <w:i/>
          <w:iCs/>
          <w:color w:val="000000"/>
          <w:sz w:val="28"/>
          <w:szCs w:val="28"/>
          <w:lang w:eastAsia="ru-RU"/>
        </w:rPr>
        <w:t> - прекращение организации, при котором осуществляется переход прав и обязанностей к другим лицам, т.е. правопреемство.</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Способы реорганизации юридических лиц определены </w:t>
      </w:r>
      <w:hyperlink r:id="rId5" w:history="1">
        <w:r w:rsidRPr="003918D2">
          <w:rPr>
            <w:rFonts w:ascii="Times New Roman" w:eastAsia="Times New Roman" w:hAnsi="Times New Roman" w:cs="Times New Roman"/>
            <w:color w:val="000099"/>
            <w:sz w:val="28"/>
            <w:szCs w:val="28"/>
            <w:u w:val="single"/>
            <w:lang w:eastAsia="ru-RU"/>
          </w:rPr>
          <w:t>ст. 57 ГК РФ</w:t>
        </w:r>
      </w:hyperlink>
      <w:r w:rsidRPr="003918D2">
        <w:rPr>
          <w:rFonts w:ascii="Times New Roman" w:eastAsia="Times New Roman" w:hAnsi="Times New Roman" w:cs="Times New Roman"/>
          <w:color w:val="000000"/>
          <w:sz w:val="28"/>
          <w:szCs w:val="28"/>
          <w:lang w:eastAsia="ru-RU"/>
        </w:rPr>
        <w:t>.</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1.  </w:t>
      </w:r>
      <w:r w:rsidRPr="003918D2">
        <w:rPr>
          <w:rFonts w:ascii="Times New Roman" w:eastAsia="Times New Roman" w:hAnsi="Times New Roman" w:cs="Times New Roman"/>
          <w:b/>
          <w:bCs/>
          <w:i/>
          <w:iCs/>
          <w:color w:val="000000"/>
          <w:sz w:val="28"/>
          <w:szCs w:val="28"/>
          <w:lang w:eastAsia="ru-RU"/>
        </w:rPr>
        <w:t>Слияние</w:t>
      </w:r>
      <w:r w:rsidRPr="003918D2">
        <w:rPr>
          <w:rFonts w:ascii="Times New Roman" w:eastAsia="Times New Roman" w:hAnsi="Times New Roman" w:cs="Times New Roman"/>
          <w:i/>
          <w:iCs/>
          <w:color w:val="000000"/>
          <w:sz w:val="28"/>
          <w:szCs w:val="28"/>
          <w:lang w:eastAsia="ru-RU"/>
        </w:rPr>
        <w:t> - объединение двух и более юридических лиц в единое новое юридическое лицо. </w:t>
      </w:r>
      <w:r w:rsidRPr="003918D2">
        <w:rPr>
          <w:rFonts w:ascii="Times New Roman" w:eastAsia="Times New Roman" w:hAnsi="Times New Roman" w:cs="Times New Roman"/>
          <w:color w:val="000000"/>
          <w:sz w:val="28"/>
          <w:szCs w:val="28"/>
          <w:lang w:eastAsia="ru-RU"/>
        </w:rPr>
        <w:t>При этом самостоятельное существование сливающихся организаций прекращается. Реорганизация юридических лиц в форме слияния считается завершенной с момента государственной регистрации вновь возникшего юридического лица.</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2.  </w:t>
      </w:r>
      <w:r w:rsidRPr="003918D2">
        <w:rPr>
          <w:rFonts w:ascii="Times New Roman" w:eastAsia="Times New Roman" w:hAnsi="Times New Roman" w:cs="Times New Roman"/>
          <w:b/>
          <w:bCs/>
          <w:i/>
          <w:iCs/>
          <w:color w:val="000000"/>
          <w:sz w:val="28"/>
          <w:szCs w:val="28"/>
          <w:lang w:eastAsia="ru-RU"/>
        </w:rPr>
        <w:t>Присоединение</w:t>
      </w:r>
      <w:r w:rsidRPr="003918D2">
        <w:rPr>
          <w:rFonts w:ascii="Times New Roman" w:eastAsia="Times New Roman" w:hAnsi="Times New Roman" w:cs="Times New Roman"/>
          <w:i/>
          <w:iCs/>
          <w:color w:val="000000"/>
          <w:sz w:val="28"/>
          <w:szCs w:val="28"/>
          <w:lang w:eastAsia="ru-RU"/>
        </w:rPr>
        <w:t> – «вливание» одной и более присоединяемых организаций в организацию, к которой происходит присоединение</w:t>
      </w:r>
      <w:r w:rsidRPr="003918D2">
        <w:rPr>
          <w:rFonts w:ascii="Times New Roman" w:eastAsia="Times New Roman" w:hAnsi="Times New Roman" w:cs="Times New Roman"/>
          <w:color w:val="000000"/>
          <w:sz w:val="28"/>
          <w:szCs w:val="28"/>
          <w:lang w:eastAsia="ru-RU"/>
        </w:rPr>
        <w:t>. При этом присоединяемое юридическое лицо прекращает свою деятельность, все его права и обязанности переходят к юридическому лицу, к которому происходит присоединение. Реорганизация в форме присоединения считается завершенной с момента внесения в государственный реестр записи о прекращении деятельности последнего из присоединившихся юридических лиц.</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3.  </w:t>
      </w:r>
      <w:r w:rsidRPr="003918D2">
        <w:rPr>
          <w:rFonts w:ascii="Times New Roman" w:eastAsia="Times New Roman" w:hAnsi="Times New Roman" w:cs="Times New Roman"/>
          <w:b/>
          <w:bCs/>
          <w:i/>
          <w:iCs/>
          <w:color w:val="000000"/>
          <w:sz w:val="28"/>
          <w:szCs w:val="28"/>
          <w:lang w:eastAsia="ru-RU"/>
        </w:rPr>
        <w:t>Разделение </w:t>
      </w:r>
      <w:r w:rsidRPr="003918D2">
        <w:rPr>
          <w:rFonts w:ascii="Times New Roman" w:eastAsia="Times New Roman" w:hAnsi="Times New Roman" w:cs="Times New Roman"/>
          <w:i/>
          <w:iCs/>
          <w:color w:val="000000"/>
          <w:sz w:val="28"/>
          <w:szCs w:val="28"/>
          <w:lang w:eastAsia="ru-RU"/>
        </w:rPr>
        <w:t>- образование на базе прекратившего существование юридического лица двух и более самостоятельных юридических лиц.</w:t>
      </w:r>
      <w:r w:rsidRPr="003918D2">
        <w:rPr>
          <w:rFonts w:ascii="Times New Roman" w:eastAsia="Times New Roman" w:hAnsi="Times New Roman" w:cs="Times New Roman"/>
          <w:color w:val="000000"/>
          <w:sz w:val="28"/>
          <w:szCs w:val="28"/>
          <w:lang w:eastAsia="ru-RU"/>
        </w:rPr>
        <w:t xml:space="preserve"> При разделении ранее существовавшее юридическое лицо прекращает свою деятельность, а его права и обязанности переходят к вновь создаваемым юридическим лицам. Реорганизация в форме разделения считается </w:t>
      </w:r>
      <w:r w:rsidRPr="003918D2">
        <w:rPr>
          <w:rFonts w:ascii="Times New Roman" w:eastAsia="Times New Roman" w:hAnsi="Times New Roman" w:cs="Times New Roman"/>
          <w:color w:val="000000"/>
          <w:sz w:val="28"/>
          <w:szCs w:val="28"/>
          <w:lang w:eastAsia="ru-RU"/>
        </w:rPr>
        <w:lastRenderedPageBreak/>
        <w:t>завершенной с момента государственной регистрации последнего из вновь возникших юридических лиц.</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4.  </w:t>
      </w:r>
      <w:r w:rsidRPr="003918D2">
        <w:rPr>
          <w:rFonts w:ascii="Times New Roman" w:eastAsia="Times New Roman" w:hAnsi="Times New Roman" w:cs="Times New Roman"/>
          <w:b/>
          <w:bCs/>
          <w:i/>
          <w:iCs/>
          <w:color w:val="000000"/>
          <w:sz w:val="28"/>
          <w:szCs w:val="28"/>
          <w:lang w:eastAsia="ru-RU"/>
        </w:rPr>
        <w:t>Выделение</w:t>
      </w:r>
      <w:r w:rsidRPr="003918D2">
        <w:rPr>
          <w:rFonts w:ascii="Times New Roman" w:eastAsia="Times New Roman" w:hAnsi="Times New Roman" w:cs="Times New Roman"/>
          <w:i/>
          <w:iCs/>
          <w:color w:val="000000"/>
          <w:sz w:val="28"/>
          <w:szCs w:val="28"/>
          <w:lang w:eastAsia="ru-RU"/>
        </w:rPr>
        <w:t> - образование новых самостоятельных юридических лиц, при этом реорганизуемое юридическое лицо продолжает функционировать, а часть его прав и обязанностей переходит ко вновь образованным юридическим лицам</w:t>
      </w:r>
      <w:r w:rsidRPr="003918D2">
        <w:rPr>
          <w:rFonts w:ascii="Times New Roman" w:eastAsia="Times New Roman" w:hAnsi="Times New Roman" w:cs="Times New Roman"/>
          <w:color w:val="000000"/>
          <w:sz w:val="28"/>
          <w:szCs w:val="28"/>
          <w:lang w:eastAsia="ru-RU"/>
        </w:rPr>
        <w:t>. Реорганизация в форме выделения считается завершенной с момента государственной регистрации последнего из вновь возникших юридических лиц.</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5.  </w:t>
      </w:r>
      <w:r w:rsidRPr="003918D2">
        <w:rPr>
          <w:rFonts w:ascii="Times New Roman" w:eastAsia="Times New Roman" w:hAnsi="Times New Roman" w:cs="Times New Roman"/>
          <w:b/>
          <w:bCs/>
          <w:i/>
          <w:iCs/>
          <w:color w:val="000000"/>
          <w:sz w:val="28"/>
          <w:szCs w:val="28"/>
          <w:lang w:eastAsia="ru-RU"/>
        </w:rPr>
        <w:t>Преобразование</w:t>
      </w:r>
      <w:r w:rsidRPr="003918D2">
        <w:rPr>
          <w:rFonts w:ascii="Times New Roman" w:eastAsia="Times New Roman" w:hAnsi="Times New Roman" w:cs="Times New Roman"/>
          <w:i/>
          <w:iCs/>
          <w:color w:val="000000"/>
          <w:sz w:val="28"/>
          <w:szCs w:val="28"/>
          <w:lang w:eastAsia="ru-RU"/>
        </w:rPr>
        <w:t> - прекращение юридического лица и возникновение на его основе нового юридического лица.</w:t>
      </w:r>
      <w:r w:rsidRPr="003918D2">
        <w:rPr>
          <w:rFonts w:ascii="Times New Roman" w:eastAsia="Times New Roman" w:hAnsi="Times New Roman" w:cs="Times New Roman"/>
          <w:color w:val="000000"/>
          <w:sz w:val="28"/>
          <w:szCs w:val="28"/>
          <w:lang w:eastAsia="ru-RU"/>
        </w:rPr>
        <w:t> Реорганизация в форме преобразования считается завершенной с момента государственной регистрации вновь созданного юридического лица.</w:t>
      </w:r>
    </w:p>
    <w:p w:rsidR="003918D2" w:rsidRPr="003918D2" w:rsidRDefault="003918D2" w:rsidP="003918D2">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3918D2">
        <w:rPr>
          <w:rFonts w:ascii="Times New Roman" w:eastAsia="Times New Roman" w:hAnsi="Times New Roman" w:cs="Times New Roman"/>
          <w:color w:val="000000"/>
          <w:sz w:val="28"/>
          <w:szCs w:val="28"/>
          <w:lang w:eastAsia="ru-RU"/>
        </w:rPr>
        <w:t>При реорганизации в форме слияния, присоединения, преобразования правопреемство оформляется передаточным актом, при разделении и выделении - разделительным балансом. Передаточный акт и разделительный баланс должны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и обязательства, оспариваемые сторонами. Эти документы утверждаются учредителями (участниками) юридического лица или органом, принявшим решение о реорганизации (</w:t>
      </w:r>
      <w:hyperlink r:id="rId6" w:history="1">
        <w:r w:rsidRPr="003918D2">
          <w:rPr>
            <w:rFonts w:ascii="Times New Roman" w:eastAsia="Times New Roman" w:hAnsi="Times New Roman" w:cs="Times New Roman"/>
            <w:color w:val="000099"/>
            <w:sz w:val="28"/>
            <w:szCs w:val="28"/>
            <w:u w:val="single"/>
            <w:lang w:eastAsia="ru-RU"/>
          </w:rPr>
          <w:t>ст. 59 ГК РФ</w:t>
        </w:r>
      </w:hyperlink>
      <w:r w:rsidRPr="003918D2">
        <w:rPr>
          <w:rFonts w:ascii="Times New Roman" w:eastAsia="Times New Roman" w:hAnsi="Times New Roman" w:cs="Times New Roman"/>
          <w:color w:val="000000"/>
          <w:sz w:val="28"/>
          <w:szCs w:val="28"/>
          <w:lang w:eastAsia="ru-RU"/>
        </w:rPr>
        <w:t>).</w:t>
      </w:r>
    </w:p>
    <w:p w:rsidR="003918D2" w:rsidRPr="003918D2" w:rsidRDefault="003918D2" w:rsidP="003918D2">
      <w:pPr>
        <w:pStyle w:val="2"/>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6.2. Порядок и виды реорганизации юридических лиц</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Выделяют следующие виды реорганизации: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w:t>
      </w:r>
      <w:r w:rsidRPr="003918D2">
        <w:rPr>
          <w:b/>
          <w:bCs/>
          <w:i/>
          <w:iCs/>
          <w:color w:val="000000"/>
          <w:sz w:val="28"/>
          <w:szCs w:val="28"/>
        </w:rPr>
        <w:t>добровольная реорганизация</w:t>
      </w:r>
      <w:r w:rsidRPr="003918D2">
        <w:rPr>
          <w:color w:val="000000"/>
          <w:sz w:val="28"/>
          <w:szCs w:val="28"/>
        </w:rPr>
        <w:t> - осуществляется по решению учредителей (участников) юридического лица либо органа, уполномоченного на то учредительными документами;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w:t>
      </w:r>
      <w:r w:rsidRPr="003918D2">
        <w:rPr>
          <w:b/>
          <w:bCs/>
          <w:i/>
          <w:iCs/>
          <w:color w:val="000000"/>
          <w:sz w:val="28"/>
          <w:szCs w:val="28"/>
        </w:rPr>
        <w:t>принудительная реорганизация</w:t>
      </w:r>
      <w:r w:rsidRPr="003918D2">
        <w:rPr>
          <w:color w:val="000000"/>
          <w:sz w:val="28"/>
          <w:szCs w:val="28"/>
        </w:rPr>
        <w:t> - осуществляется по решению уполномоченного государственного органа или по решению суда в случаях, прямо указанных в законодательстве.</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Так, в соответствии со ст. 19 Закона РСФСР «О конкуренции и ограничении монополистической деятельности на товарных рынках» ФАС </w:t>
      </w:r>
      <w:r w:rsidRPr="003918D2">
        <w:rPr>
          <w:color w:val="000000"/>
          <w:sz w:val="28"/>
          <w:szCs w:val="28"/>
        </w:rPr>
        <w:lastRenderedPageBreak/>
        <w:t>России может принять решение о принудительном разделении или выделении хозяйствующего субъекта, занимающего доминирующее положение на товарном рынке и злоупотребляющего своим положением. В решении государственного органа должен быть определен срок реорганизации. Если учредители (участники), уполномоченный ими орган самого юридического лица не осуществят реорганизацию в указанный срок, суд по иску уполномоченного государственного органа назначает внешнего управляющего, которому поручается проведение реорганизации. С момента назначения внешнего управляющего к нему переходят полномочия по управлению делами юридического лица. Утверждение судом разделительного баланса и учредительных документов является основанием для государственной регистрации вновь возникших юридических лиц (</w:t>
      </w:r>
      <w:hyperlink r:id="rId7" w:history="1">
        <w:r w:rsidRPr="003918D2">
          <w:rPr>
            <w:rStyle w:val="a4"/>
            <w:color w:val="000099"/>
            <w:sz w:val="28"/>
            <w:szCs w:val="28"/>
          </w:rPr>
          <w:t>ст. 57 ГК РФ</w:t>
        </w:r>
      </w:hyperlink>
      <w:r w:rsidRPr="003918D2">
        <w:rPr>
          <w:color w:val="000000"/>
          <w:sz w:val="28"/>
          <w:szCs w:val="28"/>
        </w:rPr>
        <w:t>).</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В определенных случаях требуется согласие государственных органов на реорганизацию. В соответствии со ст. 17 Закона РСФСР «О конкуренции и ограничении монополистической деятельности на товарных рынках» на антимонопольные органы возложено осуществление контроля над реорганизацией в форме слияния и присоединения коммерческих организаций, суммарная балансовая стоимость активов которых по последнему балансу превышает 30 млн. установленных федеральным законом минимальных </w:t>
      </w:r>
      <w:proofErr w:type="gramStart"/>
      <w:r w:rsidRPr="003918D2">
        <w:rPr>
          <w:color w:val="000000"/>
          <w:sz w:val="28"/>
          <w:szCs w:val="28"/>
        </w:rPr>
        <w:t>размеров оплаты труда</w:t>
      </w:r>
      <w:proofErr w:type="gramEnd"/>
      <w:r w:rsidRPr="003918D2">
        <w:rPr>
          <w:color w:val="000000"/>
          <w:sz w:val="28"/>
          <w:szCs w:val="28"/>
        </w:rPr>
        <w:t>.</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Орган, принявший решение о реорганизации, обязан направить кредиторам письменное уведомление об этом. Кредиторы вправе потребовать прекращения или досрочного исполнения обязательства, должником по которому выступает реорганизуемая коммерческая организация, а также возмещения убытков, причиненных досрочным исполнением или прекращением обязательства. Кроме того, если разделительный баланс не дает возможности определить правопреемника реорганизованного юридического лица, то вновь возникшие юридические лица несут солидарную ответственность по обязательствам </w:t>
      </w:r>
      <w:r w:rsidRPr="003918D2">
        <w:rPr>
          <w:color w:val="000000"/>
          <w:sz w:val="28"/>
          <w:szCs w:val="28"/>
        </w:rPr>
        <w:lastRenderedPageBreak/>
        <w:t>реорганизованного юридического лица перед его кредиторами (</w:t>
      </w:r>
      <w:hyperlink r:id="rId8" w:history="1">
        <w:r w:rsidRPr="003918D2">
          <w:rPr>
            <w:rStyle w:val="a4"/>
            <w:color w:val="000099"/>
            <w:sz w:val="28"/>
            <w:szCs w:val="28"/>
          </w:rPr>
          <w:t>ст. 60 ГК РФ</w:t>
        </w:r>
      </w:hyperlink>
      <w:r w:rsidRPr="003918D2">
        <w:rPr>
          <w:color w:val="000000"/>
          <w:sz w:val="28"/>
          <w:szCs w:val="28"/>
        </w:rPr>
        <w:t>).</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Государственная регистрация юридических лиц, создаваемых путем реорганизации, осуществляется в соответствии с ГК РФ и Федеральным законом «О государственной регистрации юридических лиц и индивидуальных предпринимателей». В регистрирующий орган (налоговые органы) представляются:</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proofErr w:type="gramStart"/>
      <w:r w:rsidRPr="003918D2">
        <w:rPr>
          <w:color w:val="000000"/>
          <w:sz w:val="28"/>
          <w:szCs w:val="28"/>
        </w:rPr>
        <w:t>1)  заявление о регистрации каждого вновь возникшего юридического лица, создаваемого путем реорганизации, в котором подтверждается, что учредительные документы созданных путем реорганизации юридических лиц соответствуют установленным законодательством РФ требованиям к учредительным документам юридического лица данной организационно-правовой формы, что сведения, содержащиеся в этих учредительных документах и заявлении о государственной регистрации, достоверны, что передаточный акт или разделительный баланс содержит положения о правопреемстве по</w:t>
      </w:r>
      <w:proofErr w:type="gramEnd"/>
      <w:r w:rsidRPr="003918D2">
        <w:rPr>
          <w:color w:val="000000"/>
          <w:sz w:val="28"/>
          <w:szCs w:val="28"/>
        </w:rPr>
        <w:t xml:space="preserve"> всем обязательствам вновь возникшего юридического лица в отношении всех его кредиторов, что все кредиторы реорганизуемого лица уведомлены в письменной форме о реорганизации и в установленных законом случаях вопросы реорганизации юридического лица согласованы с соответствующими государственными органами и (или) органами местного самоуправления;</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2)  учредительные документы каждого вновь возникающего юридического лица (подлинники или нотариально удостоверенные копии);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3)  решение о реорганизации юридического лица;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4)  договор о слиянии в предусмотренных федеральными законами случаях;</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5)  передаточный акт или разделительный баланс;</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6)  документ об уплате государственной пошлины.</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Государственная регистрация осуществляется по месту нахождения реорганизуемых юридических лиц. Регистрирующий орган принимает </w:t>
      </w:r>
      <w:r w:rsidRPr="003918D2">
        <w:rPr>
          <w:color w:val="000000"/>
          <w:sz w:val="28"/>
          <w:szCs w:val="28"/>
        </w:rPr>
        <w:lastRenderedPageBreak/>
        <w:t>решение о государственной регистрации вновь возникшего юридического лица (лиц) или об отказе в государственной регистрации в срок не более чем пять рабочий дней. При положительном решении данный орган осуществляет соответствующую запись в реестре, оформляет свидетельство о регистрации.</w:t>
      </w:r>
    </w:p>
    <w:p w:rsidR="003918D2" w:rsidRPr="003918D2" w:rsidRDefault="003918D2" w:rsidP="003918D2">
      <w:pPr>
        <w:pStyle w:val="2"/>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6.3. Понятие, виды и порядок ликвидации юридических лиц</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b/>
          <w:bCs/>
          <w:i/>
          <w:iCs/>
          <w:color w:val="000000"/>
          <w:sz w:val="28"/>
          <w:szCs w:val="28"/>
        </w:rPr>
        <w:t>Ликвидация </w:t>
      </w:r>
      <w:r w:rsidRPr="003918D2">
        <w:rPr>
          <w:i/>
          <w:iCs/>
          <w:color w:val="000000"/>
          <w:sz w:val="28"/>
          <w:szCs w:val="28"/>
        </w:rPr>
        <w:t>представляет собой прекращение юридического лица без правопреемства, т.е. без перехода прав и обязанностей к другим лицам</w:t>
      </w:r>
      <w:r w:rsidRPr="003918D2">
        <w:rPr>
          <w:color w:val="000000"/>
          <w:sz w:val="28"/>
          <w:szCs w:val="28"/>
        </w:rPr>
        <w:t>. Правовые основы осуществления ликвидации организаций и индивидуальной предпринимательской деятельности закреплены ГК РФ, иными актами.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Выделяют следующие виды ликвидации юридических лиц:</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1)  добровольную;</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2)  принудительную;</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Добровольная ликвидация осуществляется по решению учредителей (участников) юридического лица либо органа юридического лица, уполномоченного на то учредительными документами. Решение о ликвидации государственного или муниципального унитарного предприятия может принять собственник имущества - соответствующий государственный орган или орган местного самоуправления. Статья 61 ГК РФ содержит примерный перечень оснований добровольной ликвидации, в частности: истечение срока, на который создана организация; достижение цели, ради которой она создана, и др.</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Принудительная ликвидация производится на основании решения суда в следующих случаях:</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осуществление деятельности без надлежащего разрешения (лицензии);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осуществление деятельности, запрещенной законом;</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неоднократное или однократное, но грубое нарушение закона или иных правовых актов и др. (</w:t>
      </w:r>
      <w:hyperlink r:id="rId9" w:history="1">
        <w:r w:rsidRPr="003918D2">
          <w:rPr>
            <w:rStyle w:val="a4"/>
            <w:color w:val="000099"/>
            <w:sz w:val="28"/>
            <w:szCs w:val="28"/>
          </w:rPr>
          <w:t>ст. 61 ГК РФ</w:t>
        </w:r>
      </w:hyperlink>
      <w:r w:rsidRPr="003918D2">
        <w:rPr>
          <w:color w:val="000000"/>
          <w:sz w:val="28"/>
          <w:szCs w:val="28"/>
        </w:rPr>
        <w:t>).</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lastRenderedPageBreak/>
        <w:t>Приведенный перечень не является исчерпывающим. Основания принудительной ликвидации могут быть предусмотрены и другими статьями ГК РФ (например, ст. ст. 65, 81 ГК РФ). С требованием о ликвидации может обратиться в суд государственный орган или орган местного самоуправления в случае, если такое право предоставлено ему законом. В частности, таким правом обладают ФАС России, ФНС России, Министерство финансов РФ, Центральный банк РФ (далее - Минфин России).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Ликвидационный процесс проходит несколько этапов, приведенных ниже.</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1.  Принятие уполномоченными органами решения о ликвидации юридического лица.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2.  </w:t>
      </w:r>
      <w:proofErr w:type="gramStart"/>
      <w:r w:rsidRPr="003918D2">
        <w:rPr>
          <w:color w:val="000000"/>
          <w:sz w:val="28"/>
          <w:szCs w:val="28"/>
        </w:rPr>
        <w:t>Учредители (участники) юридического лица или орган, принявшие решение о ликвидации юридического лица, обязаны в трехдневный срок в письменной форме уведомить об этом регистрирующий орган по месту нахождения ликвидируемого юридического лица с приложением решения о ликвидации юридического лица.</w:t>
      </w:r>
      <w:proofErr w:type="gramEnd"/>
      <w:r w:rsidRPr="003918D2">
        <w:rPr>
          <w:color w:val="000000"/>
          <w:sz w:val="28"/>
          <w:szCs w:val="28"/>
        </w:rPr>
        <w:br/>
        <w:t>Регистрирующий орган вносит в Единый государственный реестр юридических лиц запись о том, что юридическое лицо находится в процессе ликвидации. С этого момента не допускается государственная регистрация изменений, вносимых в учредительные документы ликвидируемого юридического лица, а также государственная регистрация юридических лиц, учредителем которых выступает указанное юридическое лицо, или государственная регистрация юридических лиц, которые возникают в результате его реорганизации (ст. 20 Федерального закона «О государственной регистрации юридических лиц и индивидуальных предпринимателей»).</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3.  Назначение ликвидационной комиссии (ликвидатора) учредителями (участниками) лица или органом, принявшим решение о ликвидации, по согласованию с регистрирующим органом. С момента назначения ликвидационной комиссии (ликвидатора) к ней переходят полномочия по </w:t>
      </w:r>
      <w:r w:rsidRPr="003918D2">
        <w:rPr>
          <w:color w:val="000000"/>
          <w:sz w:val="28"/>
          <w:szCs w:val="28"/>
        </w:rPr>
        <w:lastRenderedPageBreak/>
        <w:t>управлению делами юридического лица, в том числе право выступать от имени ликвидируемого юридического лица в суде.</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4.  Публикация о ликвидации в органах печати, в которых обычно публикуются данные о государственной регистрации юридических лиц. </w:t>
      </w:r>
      <w:proofErr w:type="gramStart"/>
      <w:r w:rsidRPr="003918D2">
        <w:rPr>
          <w:color w:val="000000"/>
          <w:sz w:val="28"/>
          <w:szCs w:val="28"/>
        </w:rPr>
        <w:t>В публикации должны быть отражены: наименование ликвидируемого юридического лица; дата принятия решения о ликвидации; орган, который принял решение о ликвидации; идентификационный номер налогоплательщика и номер ликвидируемого лица в реестре; порядок и срок заявления требований кредиторами, который не может быть менее двух месяцев с момента публикации; способ связи с ликвидационной комиссией (адрес, телефон, факс).</w:t>
      </w:r>
      <w:proofErr w:type="gramEnd"/>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5.  Переоформление банковской карточки с образцами подписи лиц, имеющих право распоряжаться находящимися на счету денежными средствами, на руководителя и членов ликвидационной комиссии.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6.  Формирование активов и пассивов организации. С этой целью ликвидационной комиссией выявляются кредиторы (последние обязательно письменно уведомляются о ликвидации должника), принимаются меры к получению дебиторской задолженности, проводится инвентаризация имущества.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7.  Выход из состава участников других юридических лиц.</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8.  Увольнение работников в соответствии с требованиями, предусмотренными трудовым законодательством.</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 xml:space="preserve">9.  Составление промежуточного ликвидационного баланса по окончании срока, отведенного кредиторам для предъявления требований. Баланс утверждается учредителями (участниками) юридического лица или органом, принявшим решение о ликвидации; согласовывается с органом, осуществляющим государственную регистрацию (куда направляется оригинал или заверенная копия баланса). Баланс должен содержать сведения о составе имущества ликвидируемого юридического лица, перечень предъявленных кредиторами требований и результат их рассмотрения. Если </w:t>
      </w:r>
      <w:r w:rsidRPr="003918D2">
        <w:rPr>
          <w:color w:val="000000"/>
          <w:sz w:val="28"/>
          <w:szCs w:val="28"/>
        </w:rPr>
        <w:lastRenderedPageBreak/>
        <w:t>активов организации не достаточно для удовлетворения требований кредиторов, ликвидационная комиссия (ликвидатор) обязана обратиться в арбитражный суд с заявлением о признании должника банкротом (ст. 224 Федерального закона от 27 сентября 2002 г. № 127-ФЗ «О несостоятельности (банкротстве)»). В этом случае юридическое лицо ликвидируется в порядке, предусмотренном § 1 гл. 9 Федерального закона «О несостоятельности (банкротстве)».</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10.  Расчеты с кредиторами в порядке очередности, установленной </w:t>
      </w:r>
      <w:hyperlink r:id="rId10" w:history="1">
        <w:r w:rsidRPr="003918D2">
          <w:rPr>
            <w:rStyle w:val="a4"/>
            <w:color w:val="000099"/>
            <w:sz w:val="28"/>
            <w:szCs w:val="28"/>
          </w:rPr>
          <w:t>ст. 64 ГК РФ</w:t>
        </w:r>
      </w:hyperlink>
      <w:r w:rsidRPr="003918D2">
        <w:rPr>
          <w:color w:val="000000"/>
          <w:sz w:val="28"/>
          <w:szCs w:val="28"/>
        </w:rPr>
        <w:t>, начинаются со дня утверждения промежуточного ликвидационного баланса, за исключением кредиторов пятой очереди, выплаты которым производятся по истечении месяца со дня утверждения баланса.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11.  Составление ликвидационного баланса, который утверждается учредителями (участниками) юридического лица или органом, принявшим решение о ликвидации. Баланс должен быть согласован с регистрирующим органом.</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12.  Представление в орган, осуществляющий государственную регистрацию (налоговые органы), следующих документов:</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а)    заявления с подтверждением соблюдения порядка ликвидации, завершения расчетов и согласования вопросов ликвидации с соответствующими государственными органами;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б)    ликвидационного баланса;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в)     документа об уплате государственной пошлины.</w:t>
      </w:r>
    </w:p>
    <w:p w:rsid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Государственная регистрация ликвидации осуществляется по месту нахождения ликвидируемого юридического лица в срок, не превышающий пяти рабочих дней.</w:t>
      </w:r>
    </w:p>
    <w:p w:rsidR="00BB2A59" w:rsidRPr="003918D2" w:rsidRDefault="00BB2A59" w:rsidP="003918D2">
      <w:pPr>
        <w:pStyle w:val="a3"/>
        <w:shd w:val="clear" w:color="auto" w:fill="FFFFFF"/>
        <w:spacing w:before="0" w:beforeAutospacing="0" w:after="0" w:afterAutospacing="0" w:line="360" w:lineRule="auto"/>
        <w:ind w:firstLine="709"/>
        <w:jc w:val="both"/>
        <w:rPr>
          <w:color w:val="000000"/>
          <w:sz w:val="28"/>
          <w:szCs w:val="28"/>
        </w:rPr>
      </w:pPr>
    </w:p>
    <w:p w:rsidR="003918D2" w:rsidRPr="003918D2" w:rsidRDefault="003918D2" w:rsidP="003918D2">
      <w:pPr>
        <w:pStyle w:val="1"/>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Тема 6. Правовые основы реорганизации и ликвидации юридических лиц</w:t>
      </w:r>
    </w:p>
    <w:p w:rsidR="003918D2" w:rsidRPr="003918D2" w:rsidRDefault="003918D2" w:rsidP="003918D2">
      <w:pPr>
        <w:pStyle w:val="2"/>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Контрольные вопросы к теме 6</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lastRenderedPageBreak/>
        <w:t>1.  Дайте определение понятий «реорганизация» и «ликвидация».</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2.  Чем отличается реорганизация от ликвидации?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3.  Назовите способы реорганизации.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4.  Охарактеризуйте основания и порядок добровольной и принудительной реорганизации.</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5.  Какими правами обладают кредиторы реорганизуемого юридического лица?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6.  Перечислите основания добровольной и принудительной ликвидации юридических лиц.</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7.  Каков порядок ликвидации юридического лица?</w:t>
      </w:r>
    </w:p>
    <w:p w:rsidR="003918D2" w:rsidRPr="003918D2" w:rsidRDefault="003918D2" w:rsidP="003918D2">
      <w:pPr>
        <w:pStyle w:val="a3"/>
        <w:shd w:val="clear" w:color="auto" w:fill="FFFFFF"/>
        <w:spacing w:before="0" w:beforeAutospacing="0" w:after="0" w:afterAutospacing="0" w:line="360" w:lineRule="auto"/>
        <w:ind w:firstLine="709"/>
        <w:jc w:val="both"/>
        <w:rPr>
          <w:color w:val="000000"/>
          <w:sz w:val="28"/>
          <w:szCs w:val="28"/>
        </w:rPr>
      </w:pPr>
      <w:r w:rsidRPr="003918D2">
        <w:rPr>
          <w:color w:val="000000"/>
          <w:sz w:val="28"/>
          <w:szCs w:val="28"/>
        </w:rPr>
        <w:t>8.  С какого момента юридическое лицо считается ликвидированным?</w:t>
      </w:r>
    </w:p>
    <w:p w:rsidR="00F1748D" w:rsidRDefault="00F1748D"/>
    <w:sectPr w:rsidR="00F174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F6B"/>
    <w:rsid w:val="003918D2"/>
    <w:rsid w:val="005E2F6B"/>
    <w:rsid w:val="0084541F"/>
    <w:rsid w:val="00BB2A59"/>
    <w:rsid w:val="00F174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1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918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8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18D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91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18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918D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918D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918D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918D2"/>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918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918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43072">
      <w:bodyDiv w:val="1"/>
      <w:marLeft w:val="0"/>
      <w:marRight w:val="0"/>
      <w:marTop w:val="0"/>
      <w:marBottom w:val="0"/>
      <w:divBdr>
        <w:top w:val="none" w:sz="0" w:space="0" w:color="auto"/>
        <w:left w:val="none" w:sz="0" w:space="0" w:color="auto"/>
        <w:bottom w:val="none" w:sz="0" w:space="0" w:color="auto"/>
        <w:right w:val="none" w:sz="0" w:space="0" w:color="auto"/>
      </w:divBdr>
    </w:div>
    <w:div w:id="417940814">
      <w:bodyDiv w:val="1"/>
      <w:marLeft w:val="0"/>
      <w:marRight w:val="0"/>
      <w:marTop w:val="0"/>
      <w:marBottom w:val="0"/>
      <w:divBdr>
        <w:top w:val="none" w:sz="0" w:space="0" w:color="auto"/>
        <w:left w:val="none" w:sz="0" w:space="0" w:color="auto"/>
        <w:bottom w:val="none" w:sz="0" w:space="0" w:color="auto"/>
        <w:right w:val="none" w:sz="0" w:space="0" w:color="auto"/>
      </w:divBdr>
    </w:div>
    <w:div w:id="454835263">
      <w:bodyDiv w:val="1"/>
      <w:marLeft w:val="0"/>
      <w:marRight w:val="0"/>
      <w:marTop w:val="0"/>
      <w:marBottom w:val="0"/>
      <w:divBdr>
        <w:top w:val="none" w:sz="0" w:space="0" w:color="auto"/>
        <w:left w:val="none" w:sz="0" w:space="0" w:color="auto"/>
        <w:bottom w:val="none" w:sz="0" w:space="0" w:color="auto"/>
        <w:right w:val="none" w:sz="0" w:space="0" w:color="auto"/>
      </w:divBdr>
    </w:div>
    <w:div w:id="53504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docs/gk/s60.htm" TargetMode="External"/><Relationship Id="rId3" Type="http://schemas.openxmlformats.org/officeDocument/2006/relationships/settings" Target="settings.xml"/><Relationship Id="rId7" Type="http://schemas.openxmlformats.org/officeDocument/2006/relationships/hyperlink" Target="http://www.aup.ru/docs/gk/s57.ht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aup.ru/docs/gk/s59.htm" TargetMode="External"/><Relationship Id="rId11" Type="http://schemas.openxmlformats.org/officeDocument/2006/relationships/fontTable" Target="fontTable.xml"/><Relationship Id="rId5" Type="http://schemas.openxmlformats.org/officeDocument/2006/relationships/hyperlink" Target="http://www.aup.ru/docs/gk/s57.htm" TargetMode="External"/><Relationship Id="rId10" Type="http://schemas.openxmlformats.org/officeDocument/2006/relationships/hyperlink" Target="http://www.aup.ru/docs/gk/s64.htm" TargetMode="External"/><Relationship Id="rId4" Type="http://schemas.openxmlformats.org/officeDocument/2006/relationships/webSettings" Target="webSettings.xml"/><Relationship Id="rId9" Type="http://schemas.openxmlformats.org/officeDocument/2006/relationships/hyperlink" Target="http://www.aup.ru/docs/gk/s61.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2148</Words>
  <Characters>12249</Characters>
  <Application>Microsoft Office Word</Application>
  <DocSecurity>0</DocSecurity>
  <Lines>102</Lines>
  <Paragraphs>28</Paragraphs>
  <ScaleCrop>false</ScaleCrop>
  <Company>Home</Company>
  <LinksUpToDate>false</LinksUpToDate>
  <CharactersWithSpaces>14369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4</cp:revision>
  <dcterms:created xsi:type="dcterms:W3CDTF">2019-11-11T18:31:00Z</dcterms:created>
  <dcterms:modified xsi:type="dcterms:W3CDTF">2020-02-10T16:30:00Z</dcterms:modified>
</cp:coreProperties>
</file>